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DE" w:rsidRPr="000664DE" w:rsidRDefault="000664DE" w:rsidP="000664DE">
      <w:pPr>
        <w:spacing w:line="360" w:lineRule="auto"/>
        <w:ind w:left="-567" w:right="-608"/>
        <w:jc w:val="right"/>
        <w:rPr>
          <w:rFonts w:ascii="Lato" w:eastAsia="Times New Roman" w:hAnsi="Lato" w:cs="Times New Roman"/>
          <w:sz w:val="36"/>
          <w:szCs w:val="24"/>
          <w:lang w:eastAsia="en-IN"/>
        </w:rPr>
      </w:pPr>
      <w:r w:rsidRPr="000664DE">
        <w:rPr>
          <w:rFonts w:ascii="Lato" w:eastAsia="Times New Roman" w:hAnsi="Lato" w:cs="Times New Roman"/>
          <w:b/>
          <w:bCs/>
          <w:color w:val="0000FF"/>
          <w:sz w:val="36"/>
          <w:szCs w:val="24"/>
          <w:lang w:eastAsia="en-IN"/>
        </w:rPr>
        <w:t>DataTracks unveils lightning-fast, next-generation compliance reporting XBRL/</w:t>
      </w:r>
      <w:proofErr w:type="spellStart"/>
      <w:r w:rsidRPr="000664DE">
        <w:rPr>
          <w:rFonts w:ascii="Lato" w:eastAsia="Times New Roman" w:hAnsi="Lato" w:cs="Times New Roman"/>
          <w:b/>
          <w:bCs/>
          <w:color w:val="0000FF"/>
          <w:sz w:val="36"/>
          <w:szCs w:val="24"/>
          <w:lang w:eastAsia="en-IN"/>
        </w:rPr>
        <w:t>iXBRL</w:t>
      </w:r>
      <w:proofErr w:type="spellEnd"/>
      <w:r w:rsidRPr="000664DE">
        <w:rPr>
          <w:rFonts w:ascii="Lato" w:eastAsia="Times New Roman" w:hAnsi="Lato" w:cs="Times New Roman"/>
          <w:b/>
          <w:bCs/>
          <w:color w:val="0000FF"/>
          <w:sz w:val="36"/>
          <w:szCs w:val="24"/>
          <w:lang w:eastAsia="en-IN"/>
        </w:rPr>
        <w:t xml:space="preserve"> SaaS </w:t>
      </w:r>
      <w:r w:rsidR="00C31F15">
        <w:rPr>
          <w:rFonts w:ascii="Lato" w:eastAsia="Times New Roman" w:hAnsi="Lato" w:cs="Times New Roman"/>
          <w:b/>
          <w:bCs/>
          <w:color w:val="0000FF"/>
          <w:sz w:val="36"/>
          <w:szCs w:val="24"/>
          <w:lang w:eastAsia="en-IN"/>
        </w:rPr>
        <w:t>solution</w:t>
      </w:r>
    </w:p>
    <w:p w:rsidR="000664DE" w:rsidRPr="000664DE" w:rsidRDefault="000664DE" w:rsidP="000664DE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en-IN"/>
        </w:rPr>
      </w:pPr>
    </w:p>
    <w:p w:rsidR="00C31F15" w:rsidRPr="00C31F15" w:rsidRDefault="000664DE" w:rsidP="00C31F15">
      <w:pPr>
        <w:spacing w:after="0" w:line="360" w:lineRule="auto"/>
        <w:ind w:left="-567" w:right="-608"/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</w:pPr>
      <w:r w:rsidRPr="000664DE">
        <w:rPr>
          <w:rFonts w:ascii="Lato" w:eastAsia="Times New Roman" w:hAnsi="Lato" w:cs="Times New Roman"/>
          <w:b/>
          <w:bCs/>
          <w:sz w:val="24"/>
          <w:szCs w:val="24"/>
          <w:lang w:eastAsia="en-IN"/>
        </w:rPr>
        <w:t xml:space="preserve">New York, </w:t>
      </w:r>
      <w:r w:rsidR="00C31F15">
        <w:rPr>
          <w:rFonts w:ascii="Lato" w:eastAsia="Times New Roman" w:hAnsi="Lato" w:cs="Times New Roman"/>
          <w:b/>
          <w:bCs/>
          <w:sz w:val="24"/>
          <w:szCs w:val="24"/>
          <w:lang w:eastAsia="en-IN"/>
        </w:rPr>
        <w:t>November 26</w:t>
      </w:r>
      <w:r w:rsidRPr="000664DE">
        <w:rPr>
          <w:rFonts w:ascii="Lato" w:eastAsia="Times New Roman" w:hAnsi="Lato" w:cs="Times New Roman"/>
          <w:b/>
          <w:bCs/>
          <w:sz w:val="24"/>
          <w:szCs w:val="24"/>
          <w:lang w:eastAsia="en-IN"/>
        </w:rPr>
        <w:t>, 2018</w:t>
      </w:r>
      <w:r w:rsidRPr="000664DE">
        <w:rPr>
          <w:rFonts w:ascii="Lato" w:eastAsia="Times New Roman" w:hAnsi="Lato" w:cs="Times New Roman"/>
          <w:sz w:val="24"/>
          <w:szCs w:val="24"/>
          <w:lang w:eastAsia="en-IN"/>
        </w:rPr>
        <w:t xml:space="preserve"> - </w:t>
      </w:r>
      <w:r w:rsidRPr="000664DE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>DataTracks</w:t>
      </w:r>
      <w:r w:rsidR="00C31F15" w:rsidRPr="00C31F15">
        <w:rPr>
          <w:rFonts w:ascii="Lato" w:hAnsi="Lato"/>
          <w:sz w:val="24"/>
          <w:szCs w:val="24"/>
          <w:shd w:val="clear" w:color="auto" w:fill="FFFFFF"/>
        </w:rPr>
        <w:t xml:space="preserve">, a global leader in disclosure management and regulatory reporting, </w:t>
      </w:r>
      <w:r w:rsidRPr="000664DE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 xml:space="preserve">announced today the latest developments to traditional disclosure management solutions by </w:t>
      </w:r>
      <w:r w:rsidR="00C31F15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>launching DataT</w:t>
      </w:r>
      <w:r w:rsidR="00C31F15" w:rsidRPr="00C31F15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>racks Rainbow, a truly enterpr</w:t>
      </w:r>
      <w:r w:rsidR="00C31F15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>ise-grade compliance reporting s</w:t>
      </w:r>
      <w:r w:rsidR="00C31F15" w:rsidRPr="00C31F15">
        <w:rPr>
          <w:rFonts w:ascii="Lato" w:eastAsia="Times New Roman" w:hAnsi="Lato" w:cs="Times New Roman"/>
          <w:sz w:val="24"/>
          <w:szCs w:val="24"/>
          <w:shd w:val="clear" w:color="auto" w:fill="FFFFFF"/>
          <w:lang w:eastAsia="en-IN"/>
        </w:rPr>
        <w:t>oftware.</w:t>
      </w:r>
    </w:p>
    <w:p w:rsidR="000664DE" w:rsidRPr="000664DE" w:rsidRDefault="000664DE" w:rsidP="000664DE">
      <w:pPr>
        <w:spacing w:after="0" w:line="360" w:lineRule="auto"/>
        <w:rPr>
          <w:rFonts w:ascii="Lato" w:eastAsia="Times New Roman" w:hAnsi="Lato" w:cs="Times New Roman"/>
          <w:sz w:val="24"/>
          <w:szCs w:val="24"/>
          <w:lang w:eastAsia="en-IN"/>
        </w:rPr>
      </w:pP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Built on 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a 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cutting-edge tech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nology, DataT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racks Rainbow enables enterprises to securely connect, extract and report</w:t>
      </w:r>
      <w:r w:rsidR="00383544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directly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from their datasets across systems 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while submitting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XBRL or Inline XBRL documents required by the Securities and Exchange Commission (SEC). The innovative software streamlines financial reporting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, enables real-time collaboration across various geographies 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and 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allows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users to make instant flow cha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nges throughout documents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. </w:t>
      </w: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AB1D2E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On June 28,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2018,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the Securities and Exchange Commission (SEC)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voted to adopt I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nline XBRL 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for qualifying companies and funds. When effective, </w:t>
      </w:r>
      <w:r w:rsidR="00D276D8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the 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companies will be 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required to submit their financial statements and ris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k/return summaries in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this mandated format (Inline </w:t>
      </w:r>
      <w:r w:rsidR="00D276D8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XBRL).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The format is </w:t>
      </w:r>
      <w:r w:rsidR="008B40F9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both human and machine readable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and therefore enables </w:t>
      </w:r>
      <w:r w:rsidR="008B40F9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wider use of financial data across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various </w:t>
      </w:r>
      <w:r w:rsidR="008B40F9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segments.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The decision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is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expected to provide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investors and stakeholders with high </w:t>
      </w:r>
      <w:r w:rsidR="008B40F9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quality of </w:t>
      </w:r>
      <w:r w:rsidR="00AB1D2E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accurate data. </w:t>
      </w:r>
    </w:p>
    <w:p w:rsidR="00AB1D2E" w:rsidRDefault="00AB1D2E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C31F15" w:rsidRPr="00C31F15" w:rsidRDefault="00AB1D2E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Keeping that in mind, DataT</w:t>
      </w:r>
      <w:r w:rsidR="00C31F15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racks Rainbow</w:t>
      </w:r>
      <w:r w:rsidR="00D276D8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-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with XBRL at its core-</w:t>
      </w:r>
      <w:r w:rsidR="00C31F15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was 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designed to address 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data accuracy and security of financial statements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. 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I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t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enables users across organizations to collaborate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on all levels and furnish</w:t>
      </w:r>
      <w:r w:rsidR="00C31F15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consistent and </w:t>
      </w:r>
      <w:r w:rsidR="00383544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reliable</w:t>
      </w:r>
      <w:r w:rsidR="0046414C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data</w:t>
      </w:r>
      <w:r w:rsidR="00383544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.</w:t>
      </w: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C31F15" w:rsidRPr="00C31F15" w:rsidRDefault="0046414C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Key</w:t>
      </w:r>
      <w:r w:rsidR="00C31F15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features include</w:t>
      </w: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:</w:t>
      </w: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C31F15" w:rsidRPr="00C31F15" w:rsidRDefault="00C31F15" w:rsidP="00C31F15">
      <w:pPr>
        <w:numPr>
          <w:ilvl w:val="0"/>
          <w:numId w:val="1"/>
        </w:numPr>
        <w:spacing w:after="0" w:line="360" w:lineRule="auto"/>
        <w:ind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proofErr w:type="spellStart"/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Autolinking</w:t>
      </w:r>
      <w:proofErr w:type="spellEnd"/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datasets intelligently while enabling smart, accurate and timely compliance reports</w:t>
      </w:r>
    </w:p>
    <w:p w:rsidR="00C31F15" w:rsidRPr="00C31F15" w:rsidRDefault="00C31F15" w:rsidP="00C31F15">
      <w:pPr>
        <w:numPr>
          <w:ilvl w:val="0"/>
          <w:numId w:val="1"/>
        </w:numPr>
        <w:spacing w:after="0" w:line="360" w:lineRule="auto"/>
        <w:ind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Smart Tables and One Click Conversion Features, that reduce time to tag information significantly</w:t>
      </w:r>
    </w:p>
    <w:p w:rsidR="00C31F15" w:rsidRPr="00C31F15" w:rsidRDefault="00C31F15" w:rsidP="00C31F15">
      <w:pPr>
        <w:numPr>
          <w:ilvl w:val="0"/>
          <w:numId w:val="1"/>
        </w:numPr>
        <w:spacing w:after="0" w:line="360" w:lineRule="auto"/>
        <w:ind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lastRenderedPageBreak/>
        <w:t xml:space="preserve">Version Control, Advanced Validation and Peer </w:t>
      </w:r>
      <w:r w:rsidR="0046414C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Comparison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 Features that enable high-quality output with zero errors</w:t>
      </w:r>
    </w:p>
    <w:p w:rsidR="00C31F15" w:rsidRPr="00C31F15" w:rsidRDefault="00C31F15" w:rsidP="00C31F15">
      <w:pPr>
        <w:numPr>
          <w:ilvl w:val="0"/>
          <w:numId w:val="1"/>
        </w:numPr>
        <w:spacing w:after="0" w:line="360" w:lineRule="auto"/>
        <w:ind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Easy Narrative Tagging and Roll</w:t>
      </w:r>
      <w:r w:rsidR="008F1540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-f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orward features that enable faster output and reduced costs of transition</w:t>
      </w:r>
    </w:p>
    <w:p w:rsidR="00C31F15" w:rsidRPr="00C31F15" w:rsidRDefault="00383544" w:rsidP="00C31F15">
      <w:pPr>
        <w:numPr>
          <w:ilvl w:val="0"/>
          <w:numId w:val="1"/>
        </w:numPr>
        <w:spacing w:after="0" w:line="360" w:lineRule="auto"/>
        <w:ind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Built on the DataT</w:t>
      </w:r>
      <w:r w:rsidR="00C31F15"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racks cloud platform, that ensures highest levels of information security and is compliant with SSAE 18/ISAE 3402/ISO 27001 standards ensuring highest levels of data integrity and information security</w:t>
      </w: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</w:p>
    <w:p w:rsidR="00C31F15" w:rsidRPr="00C31F15" w:rsidRDefault="00C31F15" w:rsidP="00C31F15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“</w:t>
      </w:r>
      <w:r w:rsidR="0046414C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At DataT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racks, we are very excited with SEC mandating the use of inline XBRL and we realized that the market needed a truly enterprise-grade solution that ensures high quality of data, thereby enabling intelligent decisions across stakeholders. With Data</w:t>
      </w:r>
      <w:r w:rsidR="0046414C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T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racks Rainbow, our customers will be able to instantly generate inline XBRL reports with a few clicks, </w:t>
      </w:r>
      <w:r w:rsidR="0046414C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allowing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 them to convert information into high-quality insight,” 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said </w:t>
      </w:r>
      <w:r w:rsidRPr="00C31F15">
        <w:rPr>
          <w:rFonts w:ascii="Lato" w:eastAsia="Times New Roman" w:hAnsi="Lato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Karthik Sathuragiri, President of DataTracks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>.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 “We look forward to working with our customers and partners in this journey towards high-quality public information that drives smart decisions.”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br/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br/>
        <w:t>“By providing a user-friendly and differentiated customer experience, I am certain</w:t>
      </w:r>
      <w:r w:rsidR="00683BD9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 DataTracks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 Rainbow will decidedly </w:t>
      </w:r>
      <w:r w:rsidR="008F1540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accelerate our growth in United States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. The roll-forward and pre-validation features, in particular, allow us to distinguish Rainbow from other counterparts. I hope in future, as more people start to emphasise on information </w:t>
      </w:r>
      <w:r w:rsidR="008F1540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quality</w:t>
      </w:r>
      <w:r w:rsidR="00683BD9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 and </w:t>
      </w:r>
      <w:r w:rsidR="008F1540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>security</w:t>
      </w:r>
      <w:r w:rsidRPr="00C31F15">
        <w:rPr>
          <w:rFonts w:ascii="Lato" w:eastAsia="Times New Roman" w:hAnsi="Lato" w:cs="Times New Roman"/>
          <w:i/>
          <w:iCs/>
          <w:color w:val="000000"/>
          <w:sz w:val="24"/>
          <w:szCs w:val="24"/>
          <w:shd w:val="clear" w:color="auto" w:fill="FFFFFF"/>
          <w:lang w:eastAsia="en-IN"/>
        </w:rPr>
        <w:t xml:space="preserve">, our software will no doubt appear more conspicuous and appropriate to their compliance needs,” </w:t>
      </w:r>
      <w:r w:rsidRPr="00C31F15"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  <w:t xml:space="preserve">said </w:t>
      </w:r>
      <w:r w:rsidRPr="00C31F15">
        <w:rPr>
          <w:rFonts w:ascii="Lato" w:eastAsia="Times New Roman" w:hAnsi="Lato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Manish Mishra, Vi</w:t>
      </w:r>
      <w:r w:rsidR="00683BD9">
        <w:rPr>
          <w:rFonts w:ascii="Lato" w:eastAsia="Times New Roman" w:hAnsi="Lato" w:cs="Times New Roman"/>
          <w:b/>
          <w:bCs/>
          <w:color w:val="000000"/>
          <w:sz w:val="24"/>
          <w:szCs w:val="24"/>
          <w:shd w:val="clear" w:color="auto" w:fill="FFFFFF"/>
          <w:lang w:eastAsia="en-IN"/>
        </w:rPr>
        <w:t>ce President of DataTracks.</w:t>
      </w:r>
    </w:p>
    <w:p w:rsidR="00C31F15" w:rsidRDefault="00C31F15" w:rsidP="00683BD9">
      <w:pPr>
        <w:spacing w:after="0" w:line="360" w:lineRule="auto"/>
        <w:ind w:left="-567" w:right="-608"/>
        <w:rPr>
          <w:rFonts w:ascii="Lato" w:eastAsia="Times New Roman" w:hAnsi="Lato" w:cs="Times New Roman"/>
          <w:color w:val="000000"/>
          <w:sz w:val="24"/>
          <w:szCs w:val="24"/>
          <w:shd w:val="clear" w:color="auto" w:fill="FFFFFF"/>
          <w:lang w:eastAsia="en-IN"/>
        </w:rPr>
      </w:pPr>
      <w:bookmarkStart w:id="0" w:name="_GoBack"/>
      <w:bookmarkEnd w:id="0"/>
    </w:p>
    <w:sectPr w:rsidR="00C31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454CD"/>
    <w:multiLevelType w:val="hybridMultilevel"/>
    <w:tmpl w:val="7E9218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DE"/>
    <w:rsid w:val="000664DE"/>
    <w:rsid w:val="00165A02"/>
    <w:rsid w:val="00383544"/>
    <w:rsid w:val="0046414C"/>
    <w:rsid w:val="00566143"/>
    <w:rsid w:val="00683BD9"/>
    <w:rsid w:val="008B40F9"/>
    <w:rsid w:val="008F1540"/>
    <w:rsid w:val="00AB1D2E"/>
    <w:rsid w:val="00B20571"/>
    <w:rsid w:val="00BE10B9"/>
    <w:rsid w:val="00C31F15"/>
    <w:rsid w:val="00D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0D4CC-8C4B-418E-9FA0-CB6CB1C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06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Raj Singh</dc:creator>
  <cp:keywords/>
  <dc:description/>
  <cp:lastModifiedBy>Guru Raj Singh</cp:lastModifiedBy>
  <cp:revision>6</cp:revision>
  <dcterms:created xsi:type="dcterms:W3CDTF">2018-11-21T05:55:00Z</dcterms:created>
  <dcterms:modified xsi:type="dcterms:W3CDTF">2018-11-21T07:31:00Z</dcterms:modified>
</cp:coreProperties>
</file>